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45C" w:rsidRDefault="0045545C" w:rsidP="002C4FCF">
      <w:pPr>
        <w:keepLines/>
        <w:spacing w:before="760"/>
        <w:rPr>
          <w:rFonts w:eastAsia="PT Sans"/>
          <w:b/>
          <w:color w:val="17365D"/>
          <w:sz w:val="48"/>
          <w:lang w:val="ru-RU"/>
        </w:rPr>
      </w:pPr>
      <w:r w:rsidRPr="00B108B6">
        <w:rPr>
          <w:noProof/>
          <w:lang w:val="ru-RU" w:eastAsia="ru-RU"/>
        </w:rPr>
        <w:drawing>
          <wp:inline distT="0" distB="0" distL="0" distR="0" wp14:anchorId="758A13CA" wp14:editId="4D2622B2">
            <wp:extent cx="3028335" cy="1570889"/>
            <wp:effectExtent l="0" t="0" r="635" b="0"/>
            <wp:docPr id="1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99F7BF10-C365-4EFD-8825-37AB4F6C62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99F7BF10-C365-4EFD-8825-37AB4F6C62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550" cy="166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FCF" w:rsidRPr="002C4FCF" w:rsidRDefault="00183656" w:rsidP="002C4FCF">
      <w:pPr>
        <w:pStyle w:val="afc"/>
        <w:jc w:val="center"/>
        <w:rPr>
          <w:rFonts w:ascii="PT Sans" w:hAnsi="PT Sans"/>
          <w:b/>
          <w:color w:val="1F497D" w:themeColor="text2"/>
          <w:sz w:val="36"/>
          <w:szCs w:val="36"/>
          <w:lang w:val="ru-RU"/>
        </w:rPr>
      </w:pPr>
      <w:r w:rsidRPr="002C4FCF">
        <w:rPr>
          <w:rFonts w:ascii="PT Sans" w:hAnsi="PT Sans"/>
          <w:b/>
          <w:color w:val="1F497D" w:themeColor="text2"/>
          <w:sz w:val="36"/>
          <w:szCs w:val="36"/>
          <w:lang w:val="ru-RU"/>
        </w:rPr>
        <w:t>Производственное предприятие</w:t>
      </w:r>
    </w:p>
    <w:p w:rsidR="00543CB9" w:rsidRPr="002C4FCF" w:rsidRDefault="00183656" w:rsidP="002C4FCF">
      <w:pPr>
        <w:pStyle w:val="afc"/>
        <w:jc w:val="center"/>
        <w:rPr>
          <w:rFonts w:ascii="PT Sans" w:hAnsi="PT Sans"/>
          <w:b/>
          <w:color w:val="1F497D" w:themeColor="text2"/>
          <w:sz w:val="36"/>
          <w:szCs w:val="36"/>
          <w:lang w:val="ru-RU"/>
        </w:rPr>
      </w:pPr>
      <w:r w:rsidRPr="002C4FCF">
        <w:rPr>
          <w:rFonts w:ascii="PT Sans" w:hAnsi="PT Sans"/>
          <w:b/>
          <w:color w:val="1F497D" w:themeColor="text2"/>
          <w:sz w:val="36"/>
          <w:szCs w:val="36"/>
          <w:lang w:val="ru-RU"/>
        </w:rPr>
        <w:t>«ГАРАНТ-ДЕТАЛЬ»</w:t>
      </w:r>
    </w:p>
    <w:p w:rsidR="00543CB9" w:rsidRPr="00183656" w:rsidRDefault="00614A6D">
      <w:pPr>
        <w:keepLines/>
        <w:spacing w:before="400" w:after="120"/>
        <w:jc w:val="center"/>
        <w:rPr>
          <w:lang w:val="ru-RU"/>
        </w:rPr>
      </w:pPr>
      <w:r w:rsidRPr="00183656">
        <w:rPr>
          <w:rFonts w:eastAsia="PT Sans"/>
          <w:b/>
          <w:color w:val="2F75B5"/>
          <w:sz w:val="36"/>
          <w:lang w:val="ru-RU"/>
        </w:rPr>
        <w:t>ПЕРЕЧЕНЬ</w:t>
      </w:r>
    </w:p>
    <w:p w:rsidR="00543CB9" w:rsidRPr="00183656" w:rsidRDefault="00614A6D">
      <w:pPr>
        <w:keepLines/>
        <w:spacing w:after="160"/>
        <w:jc w:val="center"/>
        <w:rPr>
          <w:lang w:val="ru-RU"/>
        </w:rPr>
      </w:pPr>
      <w:r w:rsidRPr="00183656">
        <w:rPr>
          <w:rFonts w:eastAsia="PT Sans"/>
          <w:b/>
          <w:color w:val="17365D"/>
          <w:sz w:val="36"/>
          <w:lang w:val="ru-RU"/>
        </w:rPr>
        <w:t>ПРОИЗВОДСТВЕННО-ТЕХНОЛОГИЧЕСКИХ ВОЗМОЖНОСТЕЙ</w:t>
      </w:r>
    </w:p>
    <w:p w:rsidR="00543CB9" w:rsidRPr="00183656" w:rsidRDefault="00614A6D">
      <w:pPr>
        <w:keepLines/>
        <w:spacing w:after="360"/>
        <w:jc w:val="center"/>
        <w:rPr>
          <w:lang w:val="ru-RU"/>
        </w:rPr>
      </w:pPr>
      <w:r w:rsidRPr="00183656">
        <w:rPr>
          <w:rFonts w:eastAsia="PT Sans"/>
          <w:color w:val="1F1F1F"/>
          <w:sz w:val="25"/>
          <w:lang w:val="ru-RU"/>
        </w:rPr>
        <w:t>по изготовлению изделий, нанесению покрытий</w:t>
      </w:r>
      <w:r w:rsidRPr="00183656">
        <w:rPr>
          <w:rFonts w:eastAsia="PT Sans"/>
          <w:color w:val="1F1F1F"/>
          <w:sz w:val="25"/>
          <w:lang w:val="ru-RU"/>
        </w:rPr>
        <w:br/>
        <w:t>и выполнению специальных технологических процессов</w:t>
      </w:r>
    </w:p>
    <w:tbl>
      <w:tblPr>
        <w:tblW w:w="103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7"/>
      </w:tblGrid>
      <w:tr w:rsidR="00543CB9" w:rsidRPr="002C4FCF">
        <w:trPr>
          <w:jc w:val="center"/>
        </w:trPr>
        <w:tc>
          <w:tcPr>
            <w:tcW w:w="10377" w:type="dxa"/>
            <w:shd w:val="clear" w:color="auto" w:fill="2F75B5"/>
          </w:tcPr>
          <w:p w:rsidR="00543CB9" w:rsidRPr="00183656" w:rsidRDefault="00543CB9">
            <w:pPr>
              <w:rPr>
                <w:lang w:val="ru-RU"/>
              </w:rPr>
            </w:pPr>
          </w:p>
        </w:tc>
      </w:tr>
    </w:tbl>
    <w:p w:rsidR="00543CB9" w:rsidRPr="00183656" w:rsidRDefault="00614A6D">
      <w:pPr>
        <w:keepLines/>
        <w:spacing w:before="560"/>
        <w:jc w:val="center"/>
        <w:rPr>
          <w:lang w:val="ru-RU"/>
        </w:rPr>
      </w:pPr>
      <w:r w:rsidRPr="00183656">
        <w:rPr>
          <w:rFonts w:eastAsia="PT Sans"/>
          <w:b/>
          <w:color w:val="17365D"/>
          <w:sz w:val="23"/>
          <w:lang w:val="ru-RU"/>
        </w:rPr>
        <w:t>Комплексное выполнение работ по КД, ТЗ и техническим требованиям заказчика</w:t>
      </w:r>
    </w:p>
    <w:p w:rsidR="00183656" w:rsidRDefault="00614A6D" w:rsidP="00183656">
      <w:pPr>
        <w:keepLines/>
        <w:spacing w:before="120"/>
        <w:jc w:val="center"/>
        <w:rPr>
          <w:rFonts w:eastAsia="PT Sans"/>
          <w:color w:val="666666"/>
          <w:sz w:val="18"/>
          <w:lang w:val="ru-RU"/>
        </w:rPr>
      </w:pPr>
      <w:r w:rsidRPr="00183656">
        <w:rPr>
          <w:rFonts w:eastAsia="PT Sans"/>
          <w:color w:val="666666"/>
          <w:sz w:val="20"/>
          <w:lang w:val="ru-RU"/>
        </w:rPr>
        <w:t>Гальваника • химические процессы • лакокрасочные покрытия • термообработка</w:t>
      </w:r>
      <w:r w:rsidRPr="00183656">
        <w:rPr>
          <w:rFonts w:eastAsia="PT Sans"/>
          <w:color w:val="666666"/>
          <w:sz w:val="20"/>
          <w:lang w:val="ru-RU"/>
        </w:rPr>
        <w:br/>
      </w:r>
    </w:p>
    <w:p w:rsidR="00543CB9" w:rsidRPr="00183656" w:rsidRDefault="00543CB9">
      <w:pPr>
        <w:keepLines/>
        <w:jc w:val="center"/>
        <w:rPr>
          <w:lang w:val="ru-RU"/>
        </w:rPr>
      </w:pPr>
    </w:p>
    <w:p w:rsidR="00543CB9" w:rsidRPr="00183656" w:rsidRDefault="00614A6D">
      <w:pPr>
        <w:keepLines/>
        <w:rPr>
          <w:lang w:val="ru-RU"/>
        </w:rPr>
      </w:pPr>
      <w:r w:rsidRPr="00183656">
        <w:rPr>
          <w:lang w:val="ru-RU"/>
        </w:rPr>
        <w:br w:type="page"/>
      </w:r>
      <w:bookmarkStart w:id="0" w:name="_GoBack"/>
      <w:bookmarkEnd w:id="0"/>
    </w:p>
    <w:p w:rsidR="00543CB9" w:rsidRPr="00183656" w:rsidRDefault="00614A6D">
      <w:pPr>
        <w:pStyle w:val="1"/>
        <w:spacing w:before="0" w:after="100"/>
        <w:rPr>
          <w:lang w:val="ru-RU"/>
        </w:rPr>
      </w:pPr>
      <w:r w:rsidRPr="00183656">
        <w:rPr>
          <w:rFonts w:ascii="PT Sans" w:eastAsia="PT Sans" w:hAnsi="PT Sans"/>
          <w:color w:val="17365D"/>
          <w:lang w:val="ru-RU"/>
        </w:rPr>
        <w:lastRenderedPageBreak/>
        <w:t>1. Общая информация</w:t>
      </w:r>
    </w:p>
    <w:p w:rsidR="00543CB9" w:rsidRPr="00183656" w:rsidRDefault="00183656">
      <w:pPr>
        <w:keepLines/>
        <w:ind w:firstLine="369"/>
        <w:jc w:val="both"/>
        <w:rPr>
          <w:lang w:val="ru-RU"/>
        </w:rPr>
      </w:pPr>
      <w:r>
        <w:rPr>
          <w:rFonts w:eastAsia="PT Sans"/>
          <w:color w:val="1F1F1F"/>
          <w:lang w:val="ru-RU"/>
        </w:rPr>
        <w:t>ПП</w:t>
      </w:r>
      <w:r w:rsidR="00614A6D" w:rsidRPr="00183656">
        <w:rPr>
          <w:rFonts w:eastAsia="PT Sans"/>
          <w:color w:val="1F1F1F"/>
          <w:lang w:val="ru-RU"/>
        </w:rPr>
        <w:t xml:space="preserve"> «Гарант</w:t>
      </w:r>
      <w:r>
        <w:rPr>
          <w:rFonts w:eastAsia="PT Sans"/>
          <w:color w:val="1F1F1F"/>
          <w:lang w:val="ru-RU"/>
        </w:rPr>
        <w:t>-Деталь</w:t>
      </w:r>
      <w:r w:rsidR="00614A6D" w:rsidRPr="00183656">
        <w:rPr>
          <w:rFonts w:eastAsia="PT Sans"/>
          <w:color w:val="1F1F1F"/>
          <w:lang w:val="ru-RU"/>
        </w:rPr>
        <w:t>» оказывает комплексные производственные и технологические услуги по изготовлению деталей, сборочных единиц и электротехнических изделий, нанесению металлических, химических, анодно-окисных и лакокрасочных покрытий, выполнению термической обработки.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Работы выполняются по конструкторской документации, техническому заданию и техническим требованиям заказчика, в соответствии с действующей нормативно-технической документацией, применимыми ГОСТ, ОСТ, ТУ и согласованными технологическими процессами.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Возможна организация полного производственного цикла: от анализа исходной документации и технологической проработки изделия до нанесения покрытий, изготовления, сборки, контроля, и сдачи готовой продукции.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Отдельные специализированные операции, включая вакуумную термическую обработку и иные процессы, требующие специального оборудования, могут выполняться с привлечением производственной кооперации п</w:t>
      </w:r>
      <w:r w:rsidR="00A178E8">
        <w:rPr>
          <w:rFonts w:eastAsia="PT Sans"/>
          <w:color w:val="1F1F1F"/>
          <w:lang w:val="ru-RU"/>
        </w:rPr>
        <w:t>од техническим сопровождением ПП</w:t>
      </w:r>
      <w:r w:rsidRPr="00183656">
        <w:rPr>
          <w:rFonts w:eastAsia="PT Sans"/>
          <w:color w:val="1F1F1F"/>
          <w:lang w:val="ru-RU"/>
        </w:rPr>
        <w:t xml:space="preserve"> «Гарант</w:t>
      </w:r>
      <w:r w:rsidR="00A178E8">
        <w:rPr>
          <w:rFonts w:eastAsia="PT Sans"/>
          <w:color w:val="1F1F1F"/>
          <w:lang w:val="ru-RU"/>
        </w:rPr>
        <w:t>-Деталь</w:t>
      </w:r>
      <w:r w:rsidRPr="00183656">
        <w:rPr>
          <w:rFonts w:eastAsia="PT Sans"/>
          <w:color w:val="1F1F1F"/>
          <w:lang w:val="ru-RU"/>
        </w:rPr>
        <w:t>».</w:t>
      </w:r>
    </w:p>
    <w:tbl>
      <w:tblPr>
        <w:tblW w:w="10377" w:type="dxa"/>
        <w:jc w:val="center"/>
        <w:tblLayout w:type="fixed"/>
        <w:tblCellMar>
          <w:top w:w="140" w:type="dxa"/>
          <w:left w:w="180" w:type="dxa"/>
          <w:bottom w:w="140" w:type="dxa"/>
          <w:right w:w="180" w:type="dxa"/>
        </w:tblCellMar>
        <w:tblLook w:val="04A0" w:firstRow="1" w:lastRow="0" w:firstColumn="1" w:lastColumn="0" w:noHBand="0" w:noVBand="1"/>
      </w:tblPr>
      <w:tblGrid>
        <w:gridCol w:w="10377"/>
      </w:tblGrid>
      <w:tr w:rsidR="00543CB9" w:rsidRPr="002C4FCF">
        <w:trPr>
          <w:jc w:val="center"/>
        </w:trPr>
        <w:tc>
          <w:tcPr>
            <w:tcW w:w="10377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</w:tcPr>
          <w:p w:rsidR="00543CB9" w:rsidRPr="00183656" w:rsidRDefault="00614A6D">
            <w:pPr>
              <w:spacing w:after="40"/>
              <w:rPr>
                <w:lang w:val="ru-RU"/>
              </w:rPr>
            </w:pPr>
            <w:r w:rsidRPr="00183656">
              <w:rPr>
                <w:rFonts w:eastAsia="PT Sans"/>
                <w:b/>
                <w:color w:val="17365D"/>
                <w:lang w:val="ru-RU"/>
              </w:rPr>
              <w:t>Принцип работы с заказом</w:t>
            </w:r>
          </w:p>
          <w:p w:rsidR="00543CB9" w:rsidRPr="00183656" w:rsidRDefault="00614A6D">
            <w:pPr>
              <w:spacing w:after="0" w:line="252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9"/>
                <w:lang w:val="ru-RU"/>
              </w:rPr>
              <w:t>Конкретная технология, обозначение покрытия, режим обработки, объём контроля, сроки и стоимость определяются после анализа КД, ТЗ, материала, геометрии, состояния поверхности и условий эксплуатации изделия. Для нестандартных решений может выполняться технологическая проба или опытная партия.</w:t>
            </w:r>
          </w:p>
        </w:tc>
      </w:tr>
    </w:tbl>
    <w:p w:rsidR="00543CB9" w:rsidRPr="00183656" w:rsidRDefault="00543CB9">
      <w:pPr>
        <w:keepLines/>
        <w:spacing w:after="0"/>
        <w:rPr>
          <w:lang w:val="ru-RU"/>
        </w:rPr>
      </w:pPr>
    </w:p>
    <w:p w:rsidR="00543CB9" w:rsidRPr="00183656" w:rsidRDefault="00614A6D">
      <w:pPr>
        <w:pStyle w:val="1"/>
        <w:spacing w:before="200" w:after="100"/>
        <w:rPr>
          <w:lang w:val="ru-RU"/>
        </w:rPr>
      </w:pPr>
      <w:r w:rsidRPr="00183656">
        <w:rPr>
          <w:rFonts w:ascii="PT Sans" w:eastAsia="PT Sans" w:hAnsi="PT Sans"/>
          <w:color w:val="17365D"/>
          <w:lang w:val="ru-RU"/>
        </w:rPr>
        <w:t>2. Нормативная база</w:t>
      </w:r>
    </w:p>
    <w:p w:rsidR="00543CB9" w:rsidRDefault="00614A6D">
      <w:pPr>
        <w:keepLines/>
        <w:ind w:firstLine="369"/>
        <w:jc w:val="both"/>
      </w:pPr>
      <w:r w:rsidRPr="00183656">
        <w:rPr>
          <w:rFonts w:eastAsia="PT Sans"/>
          <w:color w:val="1F1F1F"/>
          <w:lang w:val="ru-RU"/>
        </w:rPr>
        <w:t xml:space="preserve">Работы выполняются в соответствии с действующей на дату размещения заказа нормативной документацией. </w:t>
      </w:r>
      <w:r>
        <w:rPr>
          <w:rFonts w:eastAsia="PT Sans"/>
          <w:color w:val="1F1F1F"/>
        </w:rPr>
        <w:t xml:space="preserve">В </w:t>
      </w:r>
      <w:proofErr w:type="spellStart"/>
      <w:r>
        <w:rPr>
          <w:rFonts w:eastAsia="PT Sans"/>
          <w:color w:val="1F1F1F"/>
        </w:rPr>
        <w:t>применимой</w:t>
      </w:r>
      <w:proofErr w:type="spellEnd"/>
      <w:r>
        <w:rPr>
          <w:rFonts w:eastAsia="PT Sans"/>
          <w:color w:val="1F1F1F"/>
        </w:rPr>
        <w:t xml:space="preserve"> </w:t>
      </w:r>
      <w:proofErr w:type="spellStart"/>
      <w:r>
        <w:rPr>
          <w:rFonts w:eastAsia="PT Sans"/>
          <w:color w:val="1F1F1F"/>
        </w:rPr>
        <w:t>части</w:t>
      </w:r>
      <w:proofErr w:type="spellEnd"/>
      <w:r>
        <w:rPr>
          <w:rFonts w:eastAsia="PT Sans"/>
          <w:color w:val="1F1F1F"/>
        </w:rPr>
        <w:t xml:space="preserve"> </w:t>
      </w:r>
      <w:proofErr w:type="spellStart"/>
      <w:r>
        <w:rPr>
          <w:rFonts w:eastAsia="PT Sans"/>
          <w:color w:val="1F1F1F"/>
        </w:rPr>
        <w:t>могут</w:t>
      </w:r>
      <w:proofErr w:type="spellEnd"/>
      <w:r>
        <w:rPr>
          <w:rFonts w:eastAsia="PT Sans"/>
          <w:color w:val="1F1F1F"/>
        </w:rPr>
        <w:t xml:space="preserve"> </w:t>
      </w:r>
      <w:proofErr w:type="spellStart"/>
      <w:r>
        <w:rPr>
          <w:rFonts w:eastAsia="PT Sans"/>
          <w:color w:val="1F1F1F"/>
        </w:rPr>
        <w:t>использоваться</w:t>
      </w:r>
      <w:proofErr w:type="spellEnd"/>
      <w:r>
        <w:rPr>
          <w:rFonts w:eastAsia="PT Sans"/>
          <w:color w:val="1F1F1F"/>
        </w:rPr>
        <w:t xml:space="preserve"> </w:t>
      </w:r>
      <w:proofErr w:type="spellStart"/>
      <w:r>
        <w:rPr>
          <w:rFonts w:eastAsia="PT Sans"/>
          <w:color w:val="1F1F1F"/>
        </w:rPr>
        <w:t>следующие</w:t>
      </w:r>
      <w:proofErr w:type="spellEnd"/>
      <w:r>
        <w:rPr>
          <w:rFonts w:eastAsia="PT Sans"/>
          <w:color w:val="1F1F1F"/>
        </w:rPr>
        <w:t xml:space="preserve"> </w:t>
      </w:r>
      <w:proofErr w:type="spellStart"/>
      <w:r>
        <w:rPr>
          <w:rFonts w:eastAsia="PT Sans"/>
          <w:color w:val="1F1F1F"/>
        </w:rPr>
        <w:t>стандарты</w:t>
      </w:r>
      <w:proofErr w:type="spellEnd"/>
      <w:r>
        <w:rPr>
          <w:rFonts w:eastAsia="PT Sans"/>
          <w:color w:val="1F1F1F"/>
        </w:rPr>
        <w:t>: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ГОСТ 9.301-86 — покрытия металлические и неметаллические неорганические, общие требования (до введения заменяющего стандарта в установленном порядке);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ГОСТ 9.302-88 — покрытия металлические и неметаллические неорганические, методы контроля;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ГОСТ 9.305-84 — покрытия металлические и неметаллические неорганические, операции технологических процессов;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ГОСТ 9.306-85 — покрытия металлические и неметаллические неорганические, обозначения;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ГОСТ 35094-2024 — лакокрасочные покрытия, группы, технические требования и обозначения;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ГОСТ 9.401-2018 — лакокрасочные покрытия, общие требования и методы ускоренных испытаний на стойкость к воздействию климатических факторов;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стандарты, технические условия и документация на конкретный материал, изделие, вид термической обработки, электроизоляционную систему и методы испытаний.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При наличии специальных отраслевых требований приоритет имеют КД, ТЗ, ТУ и иные нормативные документы, прямо указанные заказчиком и согласованные сторонами.</w:t>
      </w:r>
    </w:p>
    <w:p w:rsidR="00543CB9" w:rsidRPr="00183656" w:rsidRDefault="00614A6D">
      <w:pPr>
        <w:pStyle w:val="1"/>
        <w:spacing w:before="200" w:after="100"/>
        <w:rPr>
          <w:lang w:val="ru-RU"/>
        </w:rPr>
      </w:pPr>
      <w:r w:rsidRPr="00183656">
        <w:rPr>
          <w:rFonts w:ascii="PT Sans" w:eastAsia="PT Sans" w:hAnsi="PT Sans"/>
          <w:color w:val="17365D"/>
          <w:lang w:val="ru-RU"/>
        </w:rPr>
        <w:t>3. Гальванические, химические и анодно-окисные покрытия</w:t>
      </w:r>
    </w:p>
    <w:p w:rsidR="00543CB9" w:rsidRPr="00183656" w:rsidRDefault="00A178E8">
      <w:pPr>
        <w:keepLines/>
        <w:ind w:firstLine="369"/>
        <w:jc w:val="both"/>
        <w:rPr>
          <w:lang w:val="ru-RU"/>
        </w:rPr>
      </w:pPr>
      <w:r>
        <w:rPr>
          <w:rFonts w:eastAsia="PT Sans"/>
          <w:color w:val="1F1F1F"/>
          <w:lang w:val="ru-RU"/>
        </w:rPr>
        <w:t>ПП</w:t>
      </w:r>
      <w:r w:rsidR="00614A6D" w:rsidRPr="00183656">
        <w:rPr>
          <w:rFonts w:eastAsia="PT Sans"/>
          <w:color w:val="1F1F1F"/>
          <w:lang w:val="ru-RU"/>
        </w:rPr>
        <w:t xml:space="preserve"> «Гарант</w:t>
      </w:r>
      <w:r>
        <w:rPr>
          <w:rFonts w:eastAsia="PT Sans"/>
          <w:color w:val="1F1F1F"/>
          <w:lang w:val="ru-RU"/>
        </w:rPr>
        <w:t>-Деталь</w:t>
      </w:r>
      <w:r w:rsidR="00614A6D" w:rsidRPr="00183656">
        <w:rPr>
          <w:rFonts w:eastAsia="PT Sans"/>
          <w:color w:val="1F1F1F"/>
          <w:lang w:val="ru-RU"/>
        </w:rPr>
        <w:t>» выполняет нанесение защитных, защитно-декоративных, электропроводных и функциональных покрытий на детали из сталей, коррозионностойких сталей, меди, латуни, алюминия и алюминиевых сплавов.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Приведённые ниже обозначения являются типовыми примерами. Окончательное обозначение покрытия, толщина, подслой, вид дополнительной обработки и требования к внешнему виду формируются по ГОСТ 9.306-85, КД и ТЗ заказчика.</w:t>
      </w:r>
    </w:p>
    <w:tbl>
      <w:tblPr>
        <w:tblW w:w="10377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3"/>
        <w:gridCol w:w="1482"/>
        <w:gridCol w:w="1483"/>
        <w:gridCol w:w="1482"/>
        <w:gridCol w:w="1483"/>
        <w:gridCol w:w="1482"/>
        <w:gridCol w:w="1482"/>
      </w:tblGrid>
      <w:tr w:rsidR="00543CB9">
        <w:trPr>
          <w:cantSplit/>
          <w:tblHeader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17365D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b/>
                <w:color w:val="FFFFFF"/>
                <w:sz w:val="16"/>
              </w:rPr>
              <w:t>№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17365D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Покрытие</w:t>
            </w:r>
            <w:proofErr w:type="spellEnd"/>
            <w:r>
              <w:rPr>
                <w:rFonts w:eastAsia="PT Sans"/>
                <w:b/>
                <w:color w:val="FFFFFF"/>
                <w:sz w:val="16"/>
              </w:rPr>
              <w:t xml:space="preserve"> / </w:t>
            </w: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процесс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17365D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Типовой</w:t>
            </w:r>
            <w:proofErr w:type="spellEnd"/>
            <w:r>
              <w:rPr>
                <w:rFonts w:eastAsia="PT San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пример</w:t>
            </w:r>
            <w:proofErr w:type="spellEnd"/>
            <w:r>
              <w:rPr>
                <w:rFonts w:eastAsia="PT San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обозначения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17365D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Материал</w:t>
            </w:r>
            <w:proofErr w:type="spellEnd"/>
            <w:r>
              <w:rPr>
                <w:rFonts w:eastAsia="PT San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основы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17365D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Толщина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17365D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Дополнительная</w:t>
            </w:r>
            <w:proofErr w:type="spellEnd"/>
            <w:r>
              <w:rPr>
                <w:rFonts w:eastAsia="PT San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обработка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17365D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Условия</w:t>
            </w:r>
            <w:proofErr w:type="spellEnd"/>
            <w:r>
              <w:rPr>
                <w:rFonts w:eastAsia="PT Sans"/>
                <w:b/>
                <w:color w:val="FFFFFF"/>
                <w:sz w:val="16"/>
              </w:rPr>
              <w:t xml:space="preserve"> и </w:t>
            </w:r>
            <w:proofErr w:type="spellStart"/>
            <w:r>
              <w:rPr>
                <w:rFonts w:eastAsia="PT Sans"/>
                <w:b/>
                <w:color w:val="FFFFFF"/>
                <w:sz w:val="16"/>
              </w:rPr>
              <w:t>примечания</w:t>
            </w:r>
            <w:proofErr w:type="spellEnd"/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lastRenderedPageBreak/>
              <w:t>1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Цинковое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покрытие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Ц6.хр.бцв; Ц9.хр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Углеродистые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легированные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стали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3–24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мкм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Бесцветная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либо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хроматная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пассивация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Номинальная толщина и вид пассивации — по КД. Возможна предварительная отработка на образце.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2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Никелевое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гальваническое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Н6; Н12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Стали, медь, латунь; алюминиевые сплавы после специальной подготовки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3–24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мкм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Матовое, полублестящее или блестящее исполнение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Внешний вид и необходимость подслоя согласовываются с заказчиком.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3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Никелевое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химическое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Хим.Н6; Хим.Н12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Стали, медные и алюминиевые сплавы после подготовки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3–24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мкм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Термическая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обработка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—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необходимости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 xml:space="preserve">Подходит для </w:t>
            </w:r>
            <w:proofErr w:type="spellStart"/>
            <w:r w:rsidRPr="00183656">
              <w:rPr>
                <w:rFonts w:eastAsia="PT Sans"/>
                <w:color w:val="1F1F1F"/>
                <w:sz w:val="15"/>
                <w:lang w:val="ru-RU"/>
              </w:rPr>
              <w:t>сложнопрофильных</w:t>
            </w:r>
            <w:proofErr w:type="spellEnd"/>
            <w:r w:rsidRPr="00183656">
              <w:rPr>
                <w:rFonts w:eastAsia="PT Sans"/>
                <w:color w:val="1F1F1F"/>
                <w:sz w:val="15"/>
                <w:lang w:val="ru-RU"/>
              </w:rPr>
              <w:t xml:space="preserve"> деталей и получения относительно равномерной толщины.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4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Медное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гальваническое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М6; М12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Стали, медь, латунь; алюминиевые сплавы после подготовки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3–24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мкм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более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Самостоятельное покрытие или технологический подслой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Толщина, подслой и финишная обработка определяются назначением изделия.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5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Покрытие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сплавом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олово-висмут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О-Ви6 (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пример</w:t>
            </w:r>
            <w:proofErr w:type="spellEnd"/>
            <w:r>
              <w:rPr>
                <w:rFonts w:eastAsia="PT Sans"/>
                <w:color w:val="1F1F1F"/>
                <w:sz w:val="15"/>
              </w:rPr>
              <w:t>)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Медь, латунь, стали после подготовки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3–24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мкм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Оплавление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—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необходимости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 xml:space="preserve">Функциональное покрытие для обеспечения </w:t>
            </w:r>
            <w:proofErr w:type="spellStart"/>
            <w:r w:rsidRPr="00183656">
              <w:rPr>
                <w:rFonts w:eastAsia="PT Sans"/>
                <w:color w:val="1F1F1F"/>
                <w:sz w:val="15"/>
                <w:lang w:val="ru-RU"/>
              </w:rPr>
              <w:t>паяемости</w:t>
            </w:r>
            <w:proofErr w:type="spellEnd"/>
            <w:r w:rsidRPr="00183656">
              <w:rPr>
                <w:rFonts w:eastAsia="PT Sans"/>
                <w:color w:val="1F1F1F"/>
                <w:sz w:val="15"/>
                <w:lang w:val="ru-RU"/>
              </w:rPr>
              <w:t>; состав и требования — по КД.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6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Серебряное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покрытие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Ср6; Ср12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Медь, латунь, стали с подслоем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3–24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мкм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Подслой и финишная обработка — по КД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Электропроводное и функциональное покрытие. Требования к контактным поверхностям согласовываются отдельно.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7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Кадмиевое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покрытие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Кд6.хр (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пример</w:t>
            </w:r>
            <w:proofErr w:type="spellEnd"/>
            <w:r>
              <w:rPr>
                <w:rFonts w:eastAsia="PT Sans"/>
                <w:color w:val="1F1F1F"/>
                <w:sz w:val="15"/>
              </w:rPr>
              <w:t>)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Стали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3–24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мкм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Хроматирование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—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требованию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Выполняется по отдельному согласованию; срок технологического цикла может быть увеличен.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8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Хромовое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покрытие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 xml:space="preserve">Х;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Х.тв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(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пример</w:t>
            </w:r>
            <w:proofErr w:type="spellEnd"/>
            <w:r>
              <w:rPr>
                <w:rFonts w:eastAsia="PT Sans"/>
                <w:color w:val="1F1F1F"/>
                <w:sz w:val="15"/>
              </w:rPr>
              <w:t>)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Стали и детали с технологическим подслоем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По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КД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Механическая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доработка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—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необходимости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Вид покрытия, подслой, толщина и требования к размерам определяются после технологической проработки.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9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Анодно-окисное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бесцветное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Ан.Окс.нв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Алюминий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алюминиевые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сплавы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По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КД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Наполнение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в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воде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Защитное и защитно-декоративное покрытие. Толщина зависит от марки сплава и назначения изделия.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lastRenderedPageBreak/>
              <w:t>10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 xml:space="preserve">Анодно-окисное с </w:t>
            </w:r>
            <w:proofErr w:type="spellStart"/>
            <w:r w:rsidRPr="00183656">
              <w:rPr>
                <w:rFonts w:eastAsia="PT Sans"/>
                <w:color w:val="1F1F1F"/>
                <w:sz w:val="15"/>
                <w:lang w:val="ru-RU"/>
              </w:rPr>
              <w:t>хроматным</w:t>
            </w:r>
            <w:proofErr w:type="spellEnd"/>
            <w:r w:rsidRPr="00183656">
              <w:rPr>
                <w:rFonts w:eastAsia="PT Sans"/>
                <w:color w:val="1F1F1F"/>
                <w:sz w:val="15"/>
                <w:lang w:val="ru-RU"/>
              </w:rPr>
              <w:t xml:space="preserve"> наполнением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Ан.Окс.нхр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(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пример</w:t>
            </w:r>
            <w:proofErr w:type="spellEnd"/>
            <w:r>
              <w:rPr>
                <w:rFonts w:eastAsia="PT Sans"/>
                <w:color w:val="1F1F1F"/>
                <w:sz w:val="15"/>
              </w:rPr>
              <w:t>)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Алюминий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алюминиевые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сплавы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По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КД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Наполнение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в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растворе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хроматов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Применение и режим обработки определяются требованиями КД и условиями эксплуатации.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11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Анодно-окисное чёрное и цветное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proofErr w:type="spellStart"/>
            <w:r w:rsidRPr="00183656">
              <w:rPr>
                <w:rFonts w:eastAsia="PT Sans"/>
                <w:color w:val="1F1F1F"/>
                <w:sz w:val="15"/>
                <w:lang w:val="ru-RU"/>
              </w:rPr>
              <w:t>Ан.Окс.ч.нв</w:t>
            </w:r>
            <w:proofErr w:type="spellEnd"/>
            <w:r w:rsidRPr="00183656">
              <w:rPr>
                <w:rFonts w:eastAsia="PT Sans"/>
                <w:color w:val="1F1F1F"/>
                <w:sz w:val="15"/>
                <w:lang w:val="ru-RU"/>
              </w:rPr>
              <w:t>; цвет — по КД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Алюминий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алюминиевые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сплавы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По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КД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Окрашивание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наполнение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Цвет и оттенок согласовываются по контрольному образцу; результат зависит от марки сплава и исходной поверхности.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12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Химическое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оксидирование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алюминия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Хим.Окс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.;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Хим.Окс.э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Алюминий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алюминиевые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сплавы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Как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правило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,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нормируется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Обычное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или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электропроводное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исполнение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Для защиты, подготовки под окрашивание и обработки контактных зон.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13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Химическое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оксидирование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стали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Хим.Окс.прм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(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пример</w:t>
            </w:r>
            <w:proofErr w:type="spellEnd"/>
            <w:r>
              <w:rPr>
                <w:rFonts w:eastAsia="PT Sans"/>
                <w:color w:val="1F1F1F"/>
                <w:sz w:val="15"/>
              </w:rPr>
              <w:t>)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Углеродистые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и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легированные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стали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По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КД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Промасливание или иная защитная обработка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Чёрное защитно-декоративное покрытие; применимость зависит от марки стали.</w:t>
            </w:r>
          </w:p>
        </w:tc>
      </w:tr>
      <w:tr w:rsidR="00543CB9" w:rsidRPr="002C4FCF">
        <w:trPr>
          <w:cantSplit/>
          <w:jc w:val="center"/>
        </w:trPr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r>
              <w:rPr>
                <w:rFonts w:eastAsia="PT Sans"/>
                <w:color w:val="1F1F1F"/>
                <w:sz w:val="15"/>
              </w:rPr>
              <w:t>14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Химическое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пассивирование</w:t>
            </w:r>
            <w:proofErr w:type="spellEnd"/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По КД и действующей НД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Коррозионностойкие стали, медь и медные сплавы</w:t>
            </w:r>
          </w:p>
        </w:tc>
        <w:tc>
          <w:tcPr>
            <w:tcW w:w="148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Default="00614A6D">
            <w:pPr>
              <w:spacing w:after="0" w:line="240" w:lineRule="auto"/>
            </w:pPr>
            <w:proofErr w:type="spellStart"/>
            <w:r>
              <w:rPr>
                <w:rFonts w:eastAsia="PT Sans"/>
                <w:color w:val="1F1F1F"/>
                <w:sz w:val="15"/>
              </w:rPr>
              <w:t>Как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правило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,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не</w:t>
            </w:r>
            <w:proofErr w:type="spellEnd"/>
            <w:r>
              <w:rPr>
                <w:rFonts w:eastAsia="PT Sans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eastAsia="PT Sans"/>
                <w:color w:val="1F1F1F"/>
                <w:sz w:val="15"/>
              </w:rPr>
              <w:t>нормируется</w:t>
            </w:r>
            <w:proofErr w:type="spellEnd"/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Промывка, сушка, контроль состояния поверхности</w:t>
            </w:r>
          </w:p>
        </w:tc>
        <w:tc>
          <w:tcPr>
            <w:tcW w:w="1482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vAlign w:val="center"/>
          </w:tcPr>
          <w:p w:rsidR="00543CB9" w:rsidRPr="00183656" w:rsidRDefault="00614A6D">
            <w:pPr>
              <w:spacing w:after="0" w:line="240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5"/>
                <w:lang w:val="ru-RU"/>
              </w:rPr>
              <w:t>Режим определяется маркой материала, состоянием поверхности и требованиями заказчика.</w:t>
            </w:r>
          </w:p>
        </w:tc>
      </w:tr>
      <w:tr w:rsidR="00543CB9" w:rsidRPr="002C4FCF">
        <w:trPr>
          <w:jc w:val="center"/>
        </w:trPr>
        <w:tc>
          <w:tcPr>
            <w:tcW w:w="10376" w:type="dxa"/>
            <w:gridSpan w:val="7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543CB9" w:rsidRPr="00183656" w:rsidRDefault="00614A6D">
            <w:pPr>
              <w:spacing w:after="40"/>
              <w:rPr>
                <w:lang w:val="ru-RU"/>
              </w:rPr>
            </w:pPr>
            <w:r w:rsidRPr="00183656">
              <w:rPr>
                <w:rFonts w:eastAsia="PT Sans"/>
                <w:b/>
                <w:color w:val="17365D"/>
                <w:lang w:val="ru-RU"/>
              </w:rPr>
              <w:t>Условие применения таблицы</w:t>
            </w:r>
          </w:p>
          <w:p w:rsidR="00543CB9" w:rsidRPr="00183656" w:rsidRDefault="00614A6D">
            <w:pPr>
              <w:spacing w:after="0" w:line="252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9"/>
                <w:lang w:val="ru-RU"/>
              </w:rPr>
              <w:t xml:space="preserve">Диапазоны толщин являются ориентировочными производственными возможностями и не заменяют требования КД. Для ответственных, крупногабаритных, </w:t>
            </w:r>
            <w:proofErr w:type="spellStart"/>
            <w:r w:rsidRPr="00183656">
              <w:rPr>
                <w:rFonts w:eastAsia="PT Sans"/>
                <w:color w:val="1F1F1F"/>
                <w:sz w:val="19"/>
                <w:lang w:val="ru-RU"/>
              </w:rPr>
              <w:t>сложнопрофильных</w:t>
            </w:r>
            <w:proofErr w:type="spellEnd"/>
            <w:r w:rsidRPr="00183656">
              <w:rPr>
                <w:rFonts w:eastAsia="PT Sans"/>
                <w:color w:val="1F1F1F"/>
                <w:sz w:val="19"/>
                <w:lang w:val="ru-RU"/>
              </w:rPr>
              <w:t xml:space="preserve"> деталей, новых материалов и цветных покрытий рекомендуется изготовление контрольного образца или опытной партии.</w:t>
            </w:r>
          </w:p>
        </w:tc>
      </w:tr>
    </w:tbl>
    <w:p w:rsidR="00543CB9" w:rsidRPr="00183656" w:rsidRDefault="00543CB9">
      <w:pPr>
        <w:keepLines/>
        <w:spacing w:after="0"/>
        <w:rPr>
          <w:lang w:val="ru-RU"/>
        </w:rPr>
      </w:pPr>
    </w:p>
    <w:p w:rsidR="00543CB9" w:rsidRPr="00183656" w:rsidRDefault="00614A6D">
      <w:pPr>
        <w:pStyle w:val="1"/>
        <w:spacing w:before="200" w:after="100"/>
        <w:rPr>
          <w:lang w:val="ru-RU"/>
        </w:rPr>
      </w:pPr>
      <w:r w:rsidRPr="00183656">
        <w:rPr>
          <w:rFonts w:ascii="PT Sans" w:eastAsia="PT Sans" w:hAnsi="PT Sans"/>
          <w:color w:val="17365D"/>
          <w:lang w:val="ru-RU"/>
        </w:rPr>
        <w:t>4. Подготовительные и вспомогательные операции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В состав подготовки поверхности и сопровождения технологического процесса могут входить:</w:t>
      </w:r>
    </w:p>
    <w:p w:rsidR="00543CB9" w:rsidRDefault="00614A6D">
      <w:pPr>
        <w:pStyle w:val="a0"/>
        <w:keepLines/>
        <w:spacing w:after="50" w:line="252" w:lineRule="auto"/>
        <w:ind w:left="312" w:hanging="142"/>
      </w:pPr>
      <w:proofErr w:type="spellStart"/>
      <w:r>
        <w:rPr>
          <w:rFonts w:eastAsia="PT Sans"/>
          <w:color w:val="1F1F1F"/>
          <w:sz w:val="20"/>
        </w:rPr>
        <w:t>химическое</w:t>
      </w:r>
      <w:proofErr w:type="spellEnd"/>
      <w:r>
        <w:rPr>
          <w:rFonts w:eastAsia="PT Sans"/>
          <w:color w:val="1F1F1F"/>
          <w:sz w:val="20"/>
        </w:rPr>
        <w:t xml:space="preserve"> и </w:t>
      </w:r>
      <w:proofErr w:type="spellStart"/>
      <w:r>
        <w:rPr>
          <w:rFonts w:eastAsia="PT Sans"/>
          <w:color w:val="1F1F1F"/>
          <w:sz w:val="20"/>
        </w:rPr>
        <w:t>электрохимическое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обезжиривание</w:t>
      </w:r>
      <w:proofErr w:type="spellEnd"/>
      <w:r>
        <w:rPr>
          <w:rFonts w:eastAsia="PT Sans"/>
          <w:color w:val="1F1F1F"/>
          <w:sz w:val="20"/>
        </w:rPr>
        <w:t>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травление сталей, меди, латуни, алюминия и их сплавов;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удаление окалины, окислов, продуктов коррозии и технологических загрязнений;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осветление алюминиевых, медных и латунных поверхностей;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подготовка и осветление поверхностей под пайку и сварку;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декапирование и активация перед нанесением покрытий;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 xml:space="preserve">специальная подготовка алюминиевых сплавов перед </w:t>
      </w:r>
      <w:proofErr w:type="spellStart"/>
      <w:r w:rsidRPr="00183656">
        <w:rPr>
          <w:rFonts w:eastAsia="PT Sans"/>
          <w:color w:val="1F1F1F"/>
          <w:sz w:val="20"/>
          <w:lang w:val="ru-RU"/>
        </w:rPr>
        <w:t>меднением</w:t>
      </w:r>
      <w:proofErr w:type="spellEnd"/>
      <w:r w:rsidRPr="00183656">
        <w:rPr>
          <w:rFonts w:eastAsia="PT Sans"/>
          <w:color w:val="1F1F1F"/>
          <w:sz w:val="20"/>
          <w:lang w:val="ru-RU"/>
        </w:rPr>
        <w:t xml:space="preserve"> и никелированием;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подготовка меди и медных сплавов перед никелированием, серебрением и нанесением покрытий для пайки;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изоляция и маскирование участков, не подлежащих покрытию;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промывка, сушка, промасливание и дополнительная защитная обработка;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подбор и изготовление технологической оснастки для подвешивания и фиксации деталей.</w:t>
      </w:r>
    </w:p>
    <w:p w:rsidR="00543CB9" w:rsidRPr="00183656" w:rsidRDefault="00614A6D">
      <w:pPr>
        <w:pStyle w:val="1"/>
        <w:spacing w:before="200" w:after="100"/>
        <w:rPr>
          <w:lang w:val="ru-RU"/>
        </w:rPr>
      </w:pPr>
      <w:r w:rsidRPr="00183656">
        <w:rPr>
          <w:rFonts w:ascii="PT Sans" w:eastAsia="PT Sans" w:hAnsi="PT Sans"/>
          <w:color w:val="17365D"/>
          <w:lang w:val="ru-RU"/>
        </w:rPr>
        <w:t>5. Лакокрасочные покрытия и лакирование</w:t>
      </w:r>
    </w:p>
    <w:p w:rsidR="00543CB9" w:rsidRPr="00183656" w:rsidRDefault="00A178E8">
      <w:pPr>
        <w:keepLines/>
        <w:ind w:firstLine="369"/>
        <w:jc w:val="both"/>
        <w:rPr>
          <w:lang w:val="ru-RU"/>
        </w:rPr>
      </w:pPr>
      <w:r>
        <w:rPr>
          <w:rFonts w:eastAsia="PT Sans"/>
          <w:color w:val="1F1F1F"/>
          <w:lang w:val="ru-RU"/>
        </w:rPr>
        <w:t>ПП</w:t>
      </w:r>
      <w:r w:rsidR="00614A6D" w:rsidRPr="00183656">
        <w:rPr>
          <w:rFonts w:eastAsia="PT Sans"/>
          <w:color w:val="1F1F1F"/>
          <w:lang w:val="ru-RU"/>
        </w:rPr>
        <w:t xml:space="preserve"> «Гарант</w:t>
      </w:r>
      <w:r>
        <w:rPr>
          <w:rFonts w:eastAsia="PT Sans"/>
          <w:color w:val="1F1F1F"/>
          <w:lang w:val="ru-RU"/>
        </w:rPr>
        <w:t>-Деталь</w:t>
      </w:r>
      <w:r w:rsidR="00614A6D" w:rsidRPr="00183656">
        <w:rPr>
          <w:rFonts w:eastAsia="PT Sans"/>
          <w:color w:val="1F1F1F"/>
          <w:lang w:val="ru-RU"/>
        </w:rPr>
        <w:t>» выполняет нанесение широкого спектра лакокрасочных покрытий на металлические и неметаллические поверхности по КД, ТЗ и техническим требованиям заказчика.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В зависимости от назначения изделия комплекс работ может включать: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lastRenderedPageBreak/>
        <w:t>обезжиривание, механическую и химическую подготовку поверхности;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грунтование, локальное выравнивание и шпатлевание;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нанесение однослойных и многослойных систем;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окрашивание по металлическим, гальваническим и конверсионным покрытиям;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 xml:space="preserve">применение эпоксидных, полиуретановых, акриловых, </w:t>
      </w:r>
      <w:proofErr w:type="spellStart"/>
      <w:proofErr w:type="gramStart"/>
      <w:r w:rsidRPr="00183656">
        <w:rPr>
          <w:rFonts w:eastAsia="PT Sans"/>
          <w:color w:val="1F1F1F"/>
          <w:sz w:val="20"/>
          <w:lang w:val="ru-RU"/>
        </w:rPr>
        <w:t>меламино</w:t>
      </w:r>
      <w:proofErr w:type="spellEnd"/>
      <w:r w:rsidRPr="00183656">
        <w:rPr>
          <w:rFonts w:eastAsia="PT Sans"/>
          <w:color w:val="1F1F1F"/>
          <w:sz w:val="20"/>
          <w:lang w:val="ru-RU"/>
        </w:rPr>
        <w:t>-алкидных</w:t>
      </w:r>
      <w:proofErr w:type="gramEnd"/>
      <w:r w:rsidRPr="00183656">
        <w:rPr>
          <w:rFonts w:eastAsia="PT Sans"/>
          <w:color w:val="1F1F1F"/>
          <w:sz w:val="20"/>
          <w:lang w:val="ru-RU"/>
        </w:rPr>
        <w:t>, пентафталевых, электроизоляционных и специальных лакокрасочных материалов;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нанесение химически стойких, влагозащитных, защитно-декоративных и функциональных покрытий;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 xml:space="preserve">лакирование металлических изделий, сборочных единиц, печатных плат и </w:t>
      </w:r>
      <w:proofErr w:type="spellStart"/>
      <w:r w:rsidRPr="00183656">
        <w:rPr>
          <w:rFonts w:eastAsia="PT Sans"/>
          <w:color w:val="1F1F1F"/>
          <w:sz w:val="20"/>
          <w:lang w:val="ru-RU"/>
        </w:rPr>
        <w:t>электрорадиоэлементов</w:t>
      </w:r>
      <w:proofErr w:type="spellEnd"/>
      <w:r w:rsidRPr="00183656">
        <w:rPr>
          <w:rFonts w:eastAsia="PT Sans"/>
          <w:color w:val="1F1F1F"/>
          <w:sz w:val="20"/>
          <w:lang w:val="ru-RU"/>
        </w:rPr>
        <w:t>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нанесение материалов распылением, окунанием или кистевым способом — в зависимости от изделия;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естественную, камерную или термическую сушку и отверждение;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подбор цвета, степени блеска и внешнего вида по КД, эталону или согласованному образцу.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Марка материала, система покрытия, количество слоёв, общая толщина, цвет, класс внешнего вида, условия сушки и требования к стойкости определяются документацией заказчика и согласованным технологическим процессом.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Отдельная универсальная таблица по лакокрасочным материалам не приводится, поскольку выбор системы зависит от материала основы, условий эксплуатации, требований к коррозионной, климатической, химической и механической стойкости.</w:t>
      </w:r>
    </w:p>
    <w:p w:rsidR="00543CB9" w:rsidRPr="00183656" w:rsidRDefault="00614A6D">
      <w:pPr>
        <w:pStyle w:val="1"/>
        <w:spacing w:before="200" w:after="100"/>
        <w:rPr>
          <w:lang w:val="ru-RU"/>
        </w:rPr>
      </w:pPr>
      <w:r w:rsidRPr="00183656">
        <w:rPr>
          <w:rFonts w:ascii="PT Sans" w:eastAsia="PT Sans" w:hAnsi="PT Sans"/>
          <w:color w:val="17365D"/>
          <w:lang w:val="ru-RU"/>
        </w:rPr>
        <w:t>6. Термическая и вакуумная обработка металлов и сплавов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 xml:space="preserve">По ТЗ и КД заказчика </w:t>
      </w:r>
      <w:r w:rsidR="00A178E8">
        <w:rPr>
          <w:rFonts w:eastAsia="PT Sans"/>
          <w:color w:val="1F1F1F"/>
          <w:lang w:val="ru-RU"/>
        </w:rPr>
        <w:t>ПП</w:t>
      </w:r>
      <w:r w:rsidRPr="00183656">
        <w:rPr>
          <w:rFonts w:eastAsia="PT Sans"/>
          <w:color w:val="1F1F1F"/>
          <w:lang w:val="ru-RU"/>
        </w:rPr>
        <w:t xml:space="preserve"> «Гарант</w:t>
      </w:r>
      <w:r w:rsidR="00A178E8">
        <w:rPr>
          <w:rFonts w:eastAsia="PT Sans"/>
          <w:color w:val="1F1F1F"/>
          <w:lang w:val="ru-RU"/>
        </w:rPr>
        <w:t>-Деталь</w:t>
      </w:r>
      <w:r w:rsidRPr="00183656">
        <w:rPr>
          <w:rFonts w:eastAsia="PT Sans"/>
          <w:color w:val="1F1F1F"/>
          <w:lang w:val="ru-RU"/>
        </w:rPr>
        <w:t>» выполняет либо организует с привлечением производственной кооперации термическую обработку деталей, заготовок и сборочных единиц из металлов и сплавов.</w:t>
      </w:r>
    </w:p>
    <w:p w:rsidR="00543CB9" w:rsidRDefault="00614A6D">
      <w:pPr>
        <w:keepLines/>
        <w:ind w:firstLine="369"/>
        <w:jc w:val="both"/>
      </w:pPr>
      <w:proofErr w:type="spellStart"/>
      <w:r>
        <w:rPr>
          <w:rFonts w:eastAsia="PT Sans"/>
          <w:color w:val="1F1F1F"/>
        </w:rPr>
        <w:t>Возможные</w:t>
      </w:r>
      <w:proofErr w:type="spellEnd"/>
      <w:r>
        <w:rPr>
          <w:rFonts w:eastAsia="PT Sans"/>
          <w:color w:val="1F1F1F"/>
        </w:rPr>
        <w:t xml:space="preserve"> </w:t>
      </w:r>
      <w:proofErr w:type="spellStart"/>
      <w:r>
        <w:rPr>
          <w:rFonts w:eastAsia="PT Sans"/>
          <w:color w:val="1F1F1F"/>
        </w:rPr>
        <w:t>виды</w:t>
      </w:r>
      <w:proofErr w:type="spellEnd"/>
      <w:r>
        <w:rPr>
          <w:rFonts w:eastAsia="PT Sans"/>
          <w:color w:val="1F1F1F"/>
        </w:rPr>
        <w:t xml:space="preserve"> </w:t>
      </w:r>
      <w:proofErr w:type="spellStart"/>
      <w:r>
        <w:rPr>
          <w:rFonts w:eastAsia="PT Sans"/>
          <w:color w:val="1F1F1F"/>
        </w:rPr>
        <w:t>обработки</w:t>
      </w:r>
      <w:proofErr w:type="spellEnd"/>
      <w:r>
        <w:rPr>
          <w:rFonts w:eastAsia="PT Sans"/>
          <w:color w:val="1F1F1F"/>
        </w:rPr>
        <w:t>: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отжиг, нормализация, закалка и отпуск;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старение, стабилизация и снятие внутренних напряжений;</w:t>
      </w:r>
    </w:p>
    <w:p w:rsidR="00543CB9" w:rsidRDefault="00614A6D">
      <w:pPr>
        <w:pStyle w:val="a0"/>
        <w:keepLines/>
        <w:spacing w:after="50" w:line="252" w:lineRule="auto"/>
        <w:ind w:left="312" w:hanging="142"/>
      </w:pPr>
      <w:proofErr w:type="spellStart"/>
      <w:r>
        <w:rPr>
          <w:rFonts w:eastAsia="PT Sans"/>
          <w:color w:val="1F1F1F"/>
          <w:sz w:val="20"/>
        </w:rPr>
        <w:t>термическая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обработка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после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сварки</w:t>
      </w:r>
      <w:proofErr w:type="spellEnd"/>
      <w:r>
        <w:rPr>
          <w:rFonts w:eastAsia="PT Sans"/>
          <w:color w:val="1F1F1F"/>
          <w:sz w:val="20"/>
        </w:rPr>
        <w:t>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термическая обработка до или после нанесения функциональных покрытий;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вакуумный отжиг и иные виды вакуумной термической обработки;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специальные режимы по документации заказчика.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Режим обработки, температура, продолжительность выдержки, скорость нагрева и охлаждения, защитная среда, требования к твёрдости, структуре, механическим свойствам и допустимым деформациям устанавливаются КД, ТЗ и нормативной документацией на конкретный материал.</w:t>
      </w:r>
    </w:p>
    <w:p w:rsidR="00543CB9" w:rsidRPr="00183656" w:rsidRDefault="00614A6D" w:rsidP="0045545C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Возможность выполнения подтверждается после оценки марки и исходного состояния материала, габаритов и массы изделия, наличия сварных соединений, требований к поверхности, допустимой деформации и методов последующего контроля.</w:t>
      </w:r>
    </w:p>
    <w:p w:rsidR="00543CB9" w:rsidRPr="00183656" w:rsidRDefault="0045545C">
      <w:pPr>
        <w:pStyle w:val="1"/>
        <w:spacing w:before="200" w:after="100"/>
        <w:rPr>
          <w:lang w:val="ru-RU"/>
        </w:rPr>
      </w:pPr>
      <w:r>
        <w:rPr>
          <w:rFonts w:ascii="PT Sans" w:eastAsia="PT Sans" w:hAnsi="PT Sans"/>
          <w:color w:val="17365D"/>
          <w:lang w:val="ru-RU"/>
        </w:rPr>
        <w:t>7</w:t>
      </w:r>
      <w:r w:rsidR="00614A6D" w:rsidRPr="00183656">
        <w:rPr>
          <w:rFonts w:ascii="PT Sans" w:eastAsia="PT Sans" w:hAnsi="PT Sans"/>
          <w:color w:val="17365D"/>
          <w:lang w:val="ru-RU"/>
        </w:rPr>
        <w:t>. Комплексное выполнение заказов</w:t>
      </w:r>
    </w:p>
    <w:p w:rsidR="00543CB9" w:rsidRPr="0045545C" w:rsidRDefault="0045545C">
      <w:pPr>
        <w:keepLines/>
        <w:ind w:firstLine="369"/>
        <w:jc w:val="both"/>
        <w:rPr>
          <w:lang w:val="ru-RU"/>
        </w:rPr>
      </w:pPr>
      <w:r>
        <w:rPr>
          <w:rFonts w:eastAsia="PT Sans"/>
          <w:color w:val="1F1F1F"/>
          <w:lang w:val="ru-RU"/>
        </w:rPr>
        <w:t>ПП</w:t>
      </w:r>
      <w:r w:rsidR="00614A6D" w:rsidRPr="00183656">
        <w:rPr>
          <w:rFonts w:eastAsia="PT Sans"/>
          <w:color w:val="1F1F1F"/>
          <w:lang w:val="ru-RU"/>
        </w:rPr>
        <w:t xml:space="preserve"> «Гарант</w:t>
      </w:r>
      <w:r>
        <w:rPr>
          <w:rFonts w:eastAsia="PT Sans"/>
          <w:color w:val="1F1F1F"/>
          <w:lang w:val="ru-RU"/>
        </w:rPr>
        <w:t>-Деталь</w:t>
      </w:r>
      <w:r w:rsidR="00614A6D" w:rsidRPr="00183656">
        <w:rPr>
          <w:rFonts w:eastAsia="PT Sans"/>
          <w:color w:val="1F1F1F"/>
          <w:lang w:val="ru-RU"/>
        </w:rPr>
        <w:t xml:space="preserve">» может выступать единым исполнителем комплекса технологических операций и организовать выполнение заказа по принципу «одного окна». </w:t>
      </w:r>
      <w:r w:rsidR="00614A6D" w:rsidRPr="0045545C">
        <w:rPr>
          <w:rFonts w:eastAsia="PT Sans"/>
          <w:color w:val="1F1F1F"/>
          <w:lang w:val="ru-RU"/>
        </w:rPr>
        <w:t>В состав услуги могут быть включены: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анализ КД и ТЗ, формирование перечня недостающих исходных данных;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технологическая проработка и согласование маршрута изготовления;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закупка и входной контроль материалов и комплектующих;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механическая, химическая и электрохимическая подготовка деталей;</w:t>
      </w:r>
    </w:p>
    <w:p w:rsidR="00543CB9" w:rsidRDefault="00614A6D">
      <w:pPr>
        <w:pStyle w:val="a0"/>
        <w:keepLines/>
        <w:spacing w:after="50" w:line="252" w:lineRule="auto"/>
        <w:ind w:left="312" w:hanging="142"/>
      </w:pPr>
      <w:proofErr w:type="spellStart"/>
      <w:r>
        <w:rPr>
          <w:rFonts w:eastAsia="PT Sans"/>
          <w:color w:val="1F1F1F"/>
          <w:sz w:val="20"/>
        </w:rPr>
        <w:t>термическая</w:t>
      </w:r>
      <w:proofErr w:type="spellEnd"/>
      <w:r>
        <w:rPr>
          <w:rFonts w:eastAsia="PT Sans"/>
          <w:color w:val="1F1F1F"/>
          <w:sz w:val="20"/>
        </w:rPr>
        <w:t xml:space="preserve"> и </w:t>
      </w:r>
      <w:proofErr w:type="spellStart"/>
      <w:r>
        <w:rPr>
          <w:rFonts w:eastAsia="PT Sans"/>
          <w:color w:val="1F1F1F"/>
          <w:sz w:val="20"/>
        </w:rPr>
        <w:t>вакуумная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обработка</w:t>
      </w:r>
      <w:proofErr w:type="spellEnd"/>
      <w:r>
        <w:rPr>
          <w:rFonts w:eastAsia="PT Sans"/>
          <w:color w:val="1F1F1F"/>
          <w:sz w:val="20"/>
        </w:rPr>
        <w:t>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нанесение гальванических, химических и анодно-окисных покрытий;</w:t>
      </w:r>
    </w:p>
    <w:p w:rsidR="00543CB9" w:rsidRPr="0045545C" w:rsidRDefault="00614A6D" w:rsidP="0045545C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нанесение л</w:t>
      </w:r>
      <w:r w:rsidR="0045545C">
        <w:rPr>
          <w:rFonts w:eastAsia="PT Sans"/>
          <w:color w:val="1F1F1F"/>
          <w:sz w:val="20"/>
          <w:lang w:val="ru-RU"/>
        </w:rPr>
        <w:t>акокрасочных и лаковых покрытий</w:t>
      </w:r>
      <w:r w:rsidRPr="0045545C">
        <w:rPr>
          <w:rFonts w:eastAsia="PT Sans"/>
          <w:color w:val="1F1F1F"/>
          <w:sz w:val="20"/>
          <w:lang w:val="ru-RU"/>
        </w:rPr>
        <w:t>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Состав работ, распределение ответственности, технология, объём контроля, сроки и стоимость фиксируются после рассмотрения документации и согласования требований заказчика.</w:t>
      </w:r>
    </w:p>
    <w:p w:rsidR="00543CB9" w:rsidRPr="00183656" w:rsidRDefault="0045545C">
      <w:pPr>
        <w:pStyle w:val="1"/>
        <w:spacing w:before="200" w:after="100"/>
        <w:rPr>
          <w:lang w:val="ru-RU"/>
        </w:rPr>
      </w:pPr>
      <w:r>
        <w:rPr>
          <w:rFonts w:ascii="PT Sans" w:eastAsia="PT Sans" w:hAnsi="PT Sans"/>
          <w:color w:val="17365D"/>
          <w:lang w:val="ru-RU"/>
        </w:rPr>
        <w:lastRenderedPageBreak/>
        <w:t>8</w:t>
      </w:r>
      <w:r w:rsidR="00614A6D" w:rsidRPr="00183656">
        <w:rPr>
          <w:rFonts w:ascii="PT Sans" w:eastAsia="PT Sans" w:hAnsi="PT Sans"/>
          <w:color w:val="17365D"/>
          <w:lang w:val="ru-RU"/>
        </w:rPr>
        <w:t>. Порядок направления запроса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>Для оценки технической возможности, сроков и предварительной стоимости заказчику рекомендуется предоставить:</w:t>
      </w:r>
    </w:p>
    <w:p w:rsidR="00543CB9" w:rsidRDefault="00614A6D">
      <w:pPr>
        <w:pStyle w:val="a0"/>
        <w:keepLines/>
        <w:spacing w:after="50" w:line="252" w:lineRule="auto"/>
        <w:ind w:left="312" w:hanging="142"/>
      </w:pPr>
      <w:proofErr w:type="spellStart"/>
      <w:r>
        <w:rPr>
          <w:rFonts w:eastAsia="PT Sans"/>
          <w:color w:val="1F1F1F"/>
          <w:sz w:val="20"/>
        </w:rPr>
        <w:t>техническое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задание</w:t>
      </w:r>
      <w:proofErr w:type="spellEnd"/>
      <w:r>
        <w:rPr>
          <w:rFonts w:eastAsia="PT Sans"/>
          <w:color w:val="1F1F1F"/>
          <w:sz w:val="20"/>
        </w:rPr>
        <w:t>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чертежи, эскизы, 3</w:t>
      </w:r>
      <w:r>
        <w:rPr>
          <w:rFonts w:eastAsia="PT Sans"/>
          <w:color w:val="1F1F1F"/>
          <w:sz w:val="20"/>
        </w:rPr>
        <w:t>D</w:t>
      </w:r>
      <w:r w:rsidRPr="00183656">
        <w:rPr>
          <w:rFonts w:eastAsia="PT Sans"/>
          <w:color w:val="1F1F1F"/>
          <w:sz w:val="20"/>
          <w:lang w:val="ru-RU"/>
        </w:rPr>
        <w:t>-модели и спецификации — при наличии;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наименование, марку и исходное состояние материала;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обозначение покрытия либо описание требуемых свойств;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требования к толщине, цвету, внешнему виду и контактным поверхностям;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указание поверхностей, не подлежащих обработке;</w:t>
      </w:r>
    </w:p>
    <w:p w:rsidR="00543CB9" w:rsidRDefault="00614A6D">
      <w:pPr>
        <w:pStyle w:val="a0"/>
        <w:keepLines/>
        <w:spacing w:after="50" w:line="252" w:lineRule="auto"/>
        <w:ind w:left="312" w:hanging="142"/>
      </w:pPr>
      <w:proofErr w:type="spellStart"/>
      <w:r>
        <w:rPr>
          <w:rFonts w:eastAsia="PT Sans"/>
          <w:color w:val="1F1F1F"/>
          <w:sz w:val="20"/>
        </w:rPr>
        <w:t>условия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эксплуатации</w:t>
      </w:r>
      <w:proofErr w:type="spellEnd"/>
      <w:r>
        <w:rPr>
          <w:rFonts w:eastAsia="PT Sans"/>
          <w:color w:val="1F1F1F"/>
          <w:sz w:val="20"/>
        </w:rPr>
        <w:t xml:space="preserve"> </w:t>
      </w:r>
      <w:proofErr w:type="spellStart"/>
      <w:r>
        <w:rPr>
          <w:rFonts w:eastAsia="PT Sans"/>
          <w:color w:val="1F1F1F"/>
          <w:sz w:val="20"/>
        </w:rPr>
        <w:t>изделия</w:t>
      </w:r>
      <w:proofErr w:type="spellEnd"/>
      <w:r>
        <w:rPr>
          <w:rFonts w:eastAsia="PT Sans"/>
          <w:color w:val="1F1F1F"/>
          <w:sz w:val="20"/>
        </w:rPr>
        <w:t>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требования к термической обработке, твёрдости и механическим свойствам;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количество изделий, размер опытной партии и предполагаемую серийность;</w:t>
      </w:r>
    </w:p>
    <w:p w:rsidR="00543CB9" w:rsidRPr="00183656" w:rsidRDefault="00614A6D">
      <w:pPr>
        <w:pStyle w:val="a0"/>
        <w:keepLines/>
        <w:spacing w:after="50" w:line="252" w:lineRule="auto"/>
        <w:ind w:left="312" w:hanging="142"/>
        <w:rPr>
          <w:lang w:val="ru-RU"/>
        </w:rPr>
      </w:pPr>
      <w:r w:rsidRPr="00183656">
        <w:rPr>
          <w:rFonts w:eastAsia="PT Sans"/>
          <w:color w:val="1F1F1F"/>
          <w:sz w:val="20"/>
          <w:lang w:val="ru-RU"/>
        </w:rPr>
        <w:t>контрольный образец или ранее изготовленное изделие — при наличии.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 xml:space="preserve">При отсутствии окончательно сформированного обозначения покрытия или технологического решения специалисты </w:t>
      </w:r>
      <w:r w:rsidR="0045545C">
        <w:rPr>
          <w:rFonts w:eastAsia="PT Sans"/>
          <w:color w:val="1F1F1F"/>
          <w:lang w:val="ru-RU"/>
        </w:rPr>
        <w:t>ПП</w:t>
      </w:r>
      <w:r w:rsidRPr="00183656">
        <w:rPr>
          <w:rFonts w:eastAsia="PT Sans"/>
          <w:color w:val="1F1F1F"/>
          <w:lang w:val="ru-RU"/>
        </w:rPr>
        <w:t xml:space="preserve"> «Гарант</w:t>
      </w:r>
      <w:r w:rsidR="0045545C">
        <w:rPr>
          <w:rFonts w:eastAsia="PT Sans"/>
          <w:color w:val="1F1F1F"/>
          <w:lang w:val="ru-RU"/>
        </w:rPr>
        <w:t>-Деталь</w:t>
      </w:r>
      <w:r w:rsidRPr="00183656">
        <w:rPr>
          <w:rFonts w:eastAsia="PT Sans"/>
          <w:color w:val="1F1F1F"/>
          <w:lang w:val="ru-RU"/>
        </w:rPr>
        <w:t>» могут принять участие в предварительном выборе варианта обработки и подготовке технического предложения.</w:t>
      </w:r>
    </w:p>
    <w:tbl>
      <w:tblPr>
        <w:tblW w:w="10377" w:type="dxa"/>
        <w:jc w:val="center"/>
        <w:tblLayout w:type="fixed"/>
        <w:tblCellMar>
          <w:top w:w="140" w:type="dxa"/>
          <w:left w:w="180" w:type="dxa"/>
          <w:bottom w:w="140" w:type="dxa"/>
          <w:right w:w="180" w:type="dxa"/>
        </w:tblCellMar>
        <w:tblLook w:val="04A0" w:firstRow="1" w:lastRow="0" w:firstColumn="1" w:lastColumn="0" w:noHBand="0" w:noVBand="1"/>
      </w:tblPr>
      <w:tblGrid>
        <w:gridCol w:w="10377"/>
      </w:tblGrid>
      <w:tr w:rsidR="00543CB9" w:rsidRPr="002C4FCF">
        <w:trPr>
          <w:jc w:val="center"/>
        </w:trPr>
        <w:tc>
          <w:tcPr>
            <w:tcW w:w="10377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EDF5FB"/>
          </w:tcPr>
          <w:p w:rsidR="00543CB9" w:rsidRPr="00183656" w:rsidRDefault="00614A6D">
            <w:pPr>
              <w:spacing w:after="40"/>
              <w:rPr>
                <w:lang w:val="ru-RU"/>
              </w:rPr>
            </w:pPr>
            <w:r w:rsidRPr="00183656">
              <w:rPr>
                <w:rFonts w:eastAsia="PT Sans"/>
                <w:b/>
                <w:color w:val="17365D"/>
                <w:lang w:val="ru-RU"/>
              </w:rPr>
              <w:t>Заключительное положение</w:t>
            </w:r>
          </w:p>
          <w:p w:rsidR="00543CB9" w:rsidRPr="00183656" w:rsidRDefault="00614A6D">
            <w:pPr>
              <w:spacing w:after="0" w:line="252" w:lineRule="auto"/>
              <w:rPr>
                <w:lang w:val="ru-RU"/>
              </w:rPr>
            </w:pPr>
            <w:r w:rsidRPr="00183656">
              <w:rPr>
                <w:rFonts w:eastAsia="PT Sans"/>
                <w:color w:val="1F1F1F"/>
                <w:sz w:val="19"/>
                <w:lang w:val="ru-RU"/>
              </w:rPr>
              <w:t>Настоящий перечень носит информационный характер и не является техническими условиями, гарантией применимости конкретного процесса либо публичной офертой. Окончательная возможность выполнения, объём работ, требования к результату, сроки и стоимость подтверждаются после анализа исходной документации и согласования сторонами.</w:t>
            </w:r>
          </w:p>
        </w:tc>
      </w:tr>
    </w:tbl>
    <w:p w:rsidR="00543CB9" w:rsidRPr="00183656" w:rsidRDefault="00543CB9">
      <w:pPr>
        <w:keepLines/>
        <w:spacing w:after="0"/>
        <w:rPr>
          <w:lang w:val="ru-RU"/>
        </w:rPr>
      </w:pPr>
    </w:p>
    <w:p w:rsidR="00543CB9" w:rsidRPr="00183656" w:rsidRDefault="0045545C">
      <w:pPr>
        <w:pStyle w:val="1"/>
        <w:spacing w:before="200" w:after="100"/>
        <w:rPr>
          <w:lang w:val="ru-RU"/>
        </w:rPr>
      </w:pPr>
      <w:r>
        <w:rPr>
          <w:rFonts w:ascii="PT Sans" w:eastAsia="PT Sans" w:hAnsi="PT Sans"/>
          <w:color w:val="17365D"/>
          <w:lang w:val="ru-RU"/>
        </w:rPr>
        <w:t>9</w:t>
      </w:r>
      <w:r w:rsidR="00614A6D" w:rsidRPr="00183656">
        <w:rPr>
          <w:rFonts w:ascii="PT Sans" w:eastAsia="PT Sans" w:hAnsi="PT Sans"/>
          <w:color w:val="17365D"/>
          <w:lang w:val="ru-RU"/>
        </w:rPr>
        <w:t>. Контактная информация</w:t>
      </w:r>
    </w:p>
    <w:p w:rsidR="00543CB9" w:rsidRPr="00183656" w:rsidRDefault="00614A6D">
      <w:pPr>
        <w:keepLines/>
        <w:ind w:firstLine="369"/>
        <w:jc w:val="both"/>
        <w:rPr>
          <w:lang w:val="ru-RU"/>
        </w:rPr>
      </w:pPr>
      <w:r w:rsidRPr="00183656">
        <w:rPr>
          <w:rFonts w:eastAsia="PT Sans"/>
          <w:color w:val="1F1F1F"/>
          <w:lang w:val="ru-RU"/>
        </w:rPr>
        <w:t xml:space="preserve">Реквизиты контактного лица, телефон, адрес электронной почты и юридический адрес </w:t>
      </w:r>
      <w:r w:rsidR="0045545C">
        <w:rPr>
          <w:rFonts w:eastAsia="PT Sans"/>
          <w:color w:val="1F1F1F"/>
          <w:lang w:val="ru-RU"/>
        </w:rPr>
        <w:t>ПП</w:t>
      </w:r>
      <w:r w:rsidRPr="00183656">
        <w:rPr>
          <w:rFonts w:eastAsia="PT Sans"/>
          <w:color w:val="1F1F1F"/>
          <w:lang w:val="ru-RU"/>
        </w:rPr>
        <w:t xml:space="preserve"> «Гарант</w:t>
      </w:r>
      <w:r w:rsidR="0045545C">
        <w:rPr>
          <w:rFonts w:eastAsia="PT Sans"/>
          <w:color w:val="1F1F1F"/>
          <w:lang w:val="ru-RU"/>
        </w:rPr>
        <w:t>-Деталь</w:t>
      </w:r>
      <w:r w:rsidRPr="00183656">
        <w:rPr>
          <w:rFonts w:eastAsia="PT Sans"/>
          <w:color w:val="1F1F1F"/>
          <w:lang w:val="ru-RU"/>
        </w:rPr>
        <w:t>» вносятся ответственным исполнителем перед направлением документа заказчику.</w:t>
      </w:r>
    </w:p>
    <w:sectPr w:rsidR="00543CB9" w:rsidRPr="001836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79" w:right="765" w:bottom="822" w:left="765" w:header="369" w:footer="36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A2B" w:rsidRDefault="00AB1A2B">
      <w:pPr>
        <w:spacing w:after="0" w:line="240" w:lineRule="auto"/>
      </w:pPr>
      <w:r>
        <w:separator/>
      </w:r>
    </w:p>
  </w:endnote>
  <w:endnote w:type="continuationSeparator" w:id="0">
    <w:p w:rsidR="00AB1A2B" w:rsidRDefault="00AB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CB9" w:rsidRDefault="00543C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CB9" w:rsidRDefault="00543CB9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CB9" w:rsidRPr="00183656" w:rsidRDefault="00614A6D">
    <w:pPr>
      <w:pStyle w:val="a8"/>
      <w:rPr>
        <w:lang w:val="ru-RU"/>
      </w:rPr>
    </w:pPr>
    <w:r w:rsidRPr="00183656">
      <w:rPr>
        <w:rFonts w:eastAsia="PT Sans"/>
        <w:color w:val="666666"/>
        <w:sz w:val="15"/>
        <w:lang w:val="ru-RU"/>
      </w:rPr>
      <w:t>Информационный материал. Конкретная возможность выполнения подтверждается после анализа КД и ТЗ.</w:t>
    </w:r>
  </w:p>
  <w:p w:rsidR="00543CB9" w:rsidRDefault="00614A6D">
    <w:pPr>
      <w:jc w:val="right"/>
    </w:pPr>
    <w:proofErr w:type="spellStart"/>
    <w:r>
      <w:rPr>
        <w:rFonts w:eastAsia="PT Sans"/>
        <w:color w:val="666666"/>
        <w:sz w:val="16"/>
      </w:rPr>
      <w:t>Стр</w:t>
    </w:r>
    <w:proofErr w:type="spellEnd"/>
    <w:r>
      <w:rPr>
        <w:rFonts w:eastAsia="PT Sans"/>
        <w:color w:val="666666"/>
        <w:sz w:val="16"/>
      </w:rPr>
      <w:t xml:space="preserve">. </w:t>
    </w: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A2B" w:rsidRDefault="00AB1A2B">
      <w:pPr>
        <w:spacing w:after="0" w:line="240" w:lineRule="auto"/>
      </w:pPr>
      <w:r>
        <w:separator/>
      </w:r>
    </w:p>
  </w:footnote>
  <w:footnote w:type="continuationSeparator" w:id="0">
    <w:p w:rsidR="00AB1A2B" w:rsidRDefault="00AB1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CB9" w:rsidRDefault="00543CB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CB9" w:rsidRDefault="00543CB9">
    <w:pPr>
      <w:pStyle w:val="a6"/>
      <w:pBdr>
        <w:bottom w:val="single" w:sz="6" w:space="3" w:color="9CC2E5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CB9" w:rsidRDefault="00614A6D">
    <w:pPr>
      <w:pStyle w:val="a6"/>
      <w:pBdr>
        <w:bottom w:val="single" w:sz="6" w:space="3" w:color="9CC2E5"/>
      </w:pBdr>
    </w:pPr>
    <w:r>
      <w:rPr>
        <w:rFonts w:eastAsia="PT Sans"/>
        <w:b/>
        <w:color w:val="17365D"/>
        <w:sz w:val="16"/>
      </w:rPr>
      <w:t>ООО «</w:t>
    </w:r>
    <w:proofErr w:type="spellStart"/>
    <w:r>
      <w:rPr>
        <w:rFonts w:eastAsia="PT Sans"/>
        <w:b/>
        <w:color w:val="17365D"/>
        <w:sz w:val="16"/>
      </w:rPr>
      <w:t>Гарант</w:t>
    </w:r>
    <w:proofErr w:type="spellEnd"/>
    <w:proofErr w:type="gramStart"/>
    <w:r>
      <w:rPr>
        <w:rFonts w:eastAsia="PT Sans"/>
        <w:b/>
        <w:color w:val="17365D"/>
        <w:sz w:val="16"/>
      </w:rPr>
      <w:t>»  |</w:t>
    </w:r>
    <w:proofErr w:type="gramEnd"/>
    <w:r>
      <w:rPr>
        <w:rFonts w:eastAsia="PT Sans"/>
        <w:b/>
        <w:color w:val="17365D"/>
        <w:sz w:val="16"/>
      </w:rPr>
      <w:t xml:space="preserve">  </w:t>
    </w:r>
    <w:proofErr w:type="spellStart"/>
    <w:r>
      <w:rPr>
        <w:rFonts w:eastAsia="PT Sans"/>
        <w:b/>
        <w:color w:val="17365D"/>
        <w:sz w:val="16"/>
      </w:rPr>
      <w:t>Производственно-технологические</w:t>
    </w:r>
    <w:proofErr w:type="spellEnd"/>
    <w:r>
      <w:rPr>
        <w:rFonts w:eastAsia="PT Sans"/>
        <w:b/>
        <w:color w:val="17365D"/>
        <w:sz w:val="16"/>
      </w:rPr>
      <w:t xml:space="preserve"> </w:t>
    </w:r>
    <w:proofErr w:type="spellStart"/>
    <w:r>
      <w:rPr>
        <w:rFonts w:eastAsia="PT Sans"/>
        <w:b/>
        <w:color w:val="17365D"/>
        <w:sz w:val="16"/>
      </w:rPr>
      <w:t>возможности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1F4C"/>
    <w:multiLevelType w:val="multilevel"/>
    <w:tmpl w:val="DC7AACEC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853FD0"/>
    <w:multiLevelType w:val="multilevel"/>
    <w:tmpl w:val="8CE0E7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422AC3"/>
    <w:multiLevelType w:val="multilevel"/>
    <w:tmpl w:val="90DCBE34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EB5ECA"/>
    <w:multiLevelType w:val="multilevel"/>
    <w:tmpl w:val="4E068E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27D6F5E"/>
    <w:multiLevelType w:val="multilevel"/>
    <w:tmpl w:val="86DC412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5815513"/>
    <w:multiLevelType w:val="multilevel"/>
    <w:tmpl w:val="005E6EF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F9F5E5C"/>
    <w:multiLevelType w:val="multilevel"/>
    <w:tmpl w:val="5C22001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B9"/>
    <w:rsid w:val="00183656"/>
    <w:rsid w:val="002C4FCF"/>
    <w:rsid w:val="0045545C"/>
    <w:rsid w:val="00543CB9"/>
    <w:rsid w:val="00614A6D"/>
    <w:rsid w:val="00A178E8"/>
    <w:rsid w:val="00AB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4CEC"/>
  <w15:docId w15:val="{0D0588FD-3176-4DAF-B865-9E784D29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PT Sans" w:hAnsi="PT Sans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E618BF"/>
  </w:style>
  <w:style w:type="character" w:customStyle="1" w:styleId="a7">
    <w:name w:val="Нижний колонтитул Знак"/>
    <w:basedOn w:val="a2"/>
    <w:link w:val="a8"/>
    <w:uiPriority w:val="99"/>
    <w:qFormat/>
    <w:rsid w:val="00E618BF"/>
  </w:style>
  <w:style w:type="character" w:customStyle="1" w:styleId="10">
    <w:name w:val="Заголовок 1 Знак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Заголовок Знак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Подзаголовок Знак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Основной текст Знак"/>
    <w:basedOn w:val="a2"/>
    <w:link w:val="ae"/>
    <w:uiPriority w:val="99"/>
    <w:qFormat/>
    <w:rsid w:val="00AA1D8D"/>
  </w:style>
  <w:style w:type="character" w:customStyle="1" w:styleId="23">
    <w:name w:val="Основной текст 2 Знак"/>
    <w:basedOn w:val="a2"/>
    <w:link w:val="24"/>
    <w:uiPriority w:val="99"/>
    <w:qFormat/>
    <w:rsid w:val="00AA1D8D"/>
  </w:style>
  <w:style w:type="character" w:customStyle="1" w:styleId="33">
    <w:name w:val="Основной текст 3 Знак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Текст макроса Знак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5">
    <w:name w:val="Цитата 2 Знак"/>
    <w:basedOn w:val="a2"/>
    <w:link w:val="26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character" w:customStyle="1" w:styleId="af3">
    <w:name w:val="Выделенная цитата Знак"/>
    <w:basedOn w:val="a2"/>
    <w:link w:val="af4"/>
    <w:uiPriority w:val="30"/>
    <w:qFormat/>
    <w:rsid w:val="00FC693F"/>
    <w:rPr>
      <w:b/>
      <w:bCs/>
      <w:i/>
      <w:iCs/>
      <w:color w:val="4F81BD" w:themeColor="accent1"/>
    </w:rPr>
  </w:style>
  <w:style w:type="character" w:styleId="af5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6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7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8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a1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120"/>
    </w:pPr>
  </w:style>
  <w:style w:type="paragraph" w:styleId="afa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b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1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a1"/>
    <w:qFormat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c">
    <w:name w:val="No Spacing"/>
    <w:uiPriority w:val="1"/>
    <w:qFormat/>
    <w:rsid w:val="00FC693F"/>
  </w:style>
  <w:style w:type="paragraph" w:styleId="aa">
    <w:name w:val="Title"/>
    <w:basedOn w:val="a1"/>
    <w:next w:val="a1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d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7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0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e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6">
    <w:name w:val="Quote"/>
    <w:basedOn w:val="a1"/>
    <w:next w:val="a1"/>
    <w:link w:val="25"/>
    <w:uiPriority w:val="29"/>
    <w:qFormat/>
    <w:rsid w:val="00FC693F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3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Heading"/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CF8305-26A0-4687-A4F1-D1756F26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GL_BUH</cp:lastModifiedBy>
  <cp:revision>4</cp:revision>
  <dcterms:created xsi:type="dcterms:W3CDTF">2026-06-11T13:39:00Z</dcterms:created>
  <dcterms:modified xsi:type="dcterms:W3CDTF">2026-06-11T14:16:00Z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ООО «Гарант»</dc:creator>
  <dc:description>generated by python-docx</dc:description>
  <cp:keywords>ООО Гарант покрытия гальваника лакокрасочные покрытия термообработка трансформаторы компаунды</cp:keywords>
  <dc:language>en-US</dc:language>
  <cp:lastModifiedBy/>
  <dcterms:modified xsi:type="dcterms:W3CDTF">2013-12-23T23:15:00Z</dcterms:modified>
  <cp:revision>1</cp:revision>
  <dc:subject>Гальванические, химические, лакокрасочные покрытия, термообработка, трансформаторы и специальные процессы</dc:subject>
  <dc:title>Перечень производственно-технологических возможностей ООО «Гарант»</dc:title>
</cp:coreProperties>
</file>